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21E2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Tehnička specifikacija vozila za prodaju</w:t>
      </w:r>
      <w:r>
        <w:rPr>
          <w:b/>
          <w:bCs/>
          <w:sz w:val="24"/>
          <w:szCs w:val="24"/>
        </w:rPr>
        <w:tab/>
      </w:r>
    </w:p>
    <w:p w14:paraId="19593947">
      <w:pPr>
        <w:jc w:val="center"/>
      </w:pPr>
    </w:p>
    <w:p w14:paraId="37D7D6A4">
      <w:pPr>
        <w:pStyle w:val="28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MERCEDES</w:t>
      </w:r>
      <w:r>
        <w:rPr>
          <w:sz w:val="24"/>
          <w:szCs w:val="24"/>
        </w:rPr>
        <w:t xml:space="preserve"> - Podizač</w:t>
      </w:r>
    </w:p>
    <w:p w14:paraId="3E0A828A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Kategorija vozila: N2</w:t>
      </w:r>
    </w:p>
    <w:p w14:paraId="4064D462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Broj šasije: WDB6760161K108274</w:t>
      </w:r>
    </w:p>
    <w:p w14:paraId="6C932D63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Namjena: Podizač kontenjera</w:t>
      </w:r>
    </w:p>
    <w:p w14:paraId="4F54F196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 prometu od : 1995</w:t>
      </w:r>
    </w:p>
    <w:p w14:paraId="503FF00C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Prva registracija u hrv: 1999</w:t>
      </w:r>
    </w:p>
    <w:p w14:paraId="7BD15AB3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Najveća dopuštena masa: 11000kg</w:t>
      </w:r>
    </w:p>
    <w:p w14:paraId="6804723B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Masa praznog vozila: 7060kg</w:t>
      </w:r>
    </w:p>
    <w:p w14:paraId="52F551BB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Dopuštena nosivost: 3940kg</w:t>
      </w:r>
    </w:p>
    <w:p w14:paraId="6CCBE1DC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Zapremina motora: 5958cm3</w:t>
      </w:r>
    </w:p>
    <w:p w14:paraId="3E270758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Snaga motora [kW]: 125</w:t>
      </w:r>
    </w:p>
    <w:p w14:paraId="1B93235A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Vrsta motora : Diesel</w:t>
      </w:r>
    </w:p>
    <w:p w14:paraId="01250014">
      <w:pPr>
        <w:rPr>
          <w:sz w:val="24"/>
          <w:szCs w:val="24"/>
        </w:rPr>
      </w:pPr>
    </w:p>
    <w:p w14:paraId="3EDDC4CD">
      <w:pPr>
        <w:rPr>
          <w:sz w:val="24"/>
          <w:szCs w:val="24"/>
        </w:rPr>
      </w:pPr>
    </w:p>
    <w:p w14:paraId="25058333">
      <w:pPr>
        <w:jc w:val="center"/>
        <w:rPr>
          <w:sz w:val="24"/>
          <w:szCs w:val="24"/>
        </w:rPr>
      </w:pPr>
      <w:r>
        <w:drawing>
          <wp:inline distT="0" distB="0" distL="0" distR="0">
            <wp:extent cx="5086350" cy="3814445"/>
            <wp:effectExtent l="0" t="0" r="0" b="0"/>
            <wp:docPr id="1923462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62079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092" cy="38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34B6">
      <w:pPr>
        <w:jc w:val="center"/>
        <w:rPr>
          <w:sz w:val="24"/>
          <w:szCs w:val="24"/>
        </w:rPr>
      </w:pPr>
      <w:r>
        <w:drawing>
          <wp:inline distT="0" distB="0" distL="0" distR="0">
            <wp:extent cx="6115050" cy="4585970"/>
            <wp:effectExtent l="0" t="0" r="0" b="5080"/>
            <wp:docPr id="8960676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6763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7001" cy="46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62709">
      <w:pPr>
        <w:jc w:val="center"/>
        <w:rPr>
          <w:sz w:val="24"/>
          <w:szCs w:val="24"/>
        </w:rPr>
      </w:pPr>
    </w:p>
    <w:p w14:paraId="41B6D064">
      <w:pPr>
        <w:rPr>
          <w:sz w:val="24"/>
          <w:szCs w:val="24"/>
        </w:rPr>
      </w:pPr>
    </w:p>
    <w:p w14:paraId="4890979A">
      <w:pPr>
        <w:rPr>
          <w:sz w:val="24"/>
          <w:szCs w:val="24"/>
        </w:rPr>
      </w:pPr>
    </w:p>
    <w:p w14:paraId="302524A6">
      <w:pPr>
        <w:rPr>
          <w:sz w:val="24"/>
          <w:szCs w:val="24"/>
        </w:rPr>
      </w:pPr>
    </w:p>
    <w:p w14:paraId="22549ED4">
      <w:pPr>
        <w:rPr>
          <w:sz w:val="24"/>
          <w:szCs w:val="24"/>
        </w:rPr>
      </w:pPr>
    </w:p>
    <w:p w14:paraId="64E245C9">
      <w:pPr>
        <w:rPr>
          <w:sz w:val="24"/>
          <w:szCs w:val="24"/>
        </w:rPr>
      </w:pPr>
    </w:p>
    <w:p w14:paraId="1BFEA2E2">
      <w:pPr>
        <w:rPr>
          <w:sz w:val="24"/>
          <w:szCs w:val="24"/>
        </w:rPr>
      </w:pPr>
    </w:p>
    <w:p w14:paraId="3F03316F">
      <w:pPr>
        <w:rPr>
          <w:sz w:val="24"/>
          <w:szCs w:val="24"/>
        </w:rPr>
      </w:pPr>
    </w:p>
    <w:p w14:paraId="369AFC0E">
      <w:pPr>
        <w:rPr>
          <w:sz w:val="24"/>
          <w:szCs w:val="24"/>
        </w:rPr>
      </w:pPr>
    </w:p>
    <w:p w14:paraId="757A3075">
      <w:pPr>
        <w:rPr>
          <w:sz w:val="24"/>
          <w:szCs w:val="24"/>
        </w:rPr>
      </w:pPr>
    </w:p>
    <w:p w14:paraId="40D77D9A">
      <w:pPr>
        <w:rPr>
          <w:sz w:val="24"/>
          <w:szCs w:val="24"/>
        </w:rPr>
      </w:pPr>
    </w:p>
    <w:p w14:paraId="11899B8E">
      <w:pPr>
        <w:rPr>
          <w:sz w:val="24"/>
          <w:szCs w:val="24"/>
        </w:rPr>
      </w:pPr>
    </w:p>
    <w:p w14:paraId="03A7538A">
      <w:pPr>
        <w:rPr>
          <w:sz w:val="24"/>
          <w:szCs w:val="24"/>
        </w:rPr>
      </w:pPr>
    </w:p>
    <w:p w14:paraId="0987BC5C">
      <w:pPr>
        <w:rPr>
          <w:sz w:val="24"/>
          <w:szCs w:val="24"/>
        </w:rPr>
      </w:pPr>
    </w:p>
    <w:p w14:paraId="5A18D442">
      <w:pPr>
        <w:numPr>
          <w:ilvl w:val="0"/>
          <w:numId w:val="1"/>
        </w:numPr>
        <w:ind w:left="720" w:leftChars="0" w:hanging="360" w:firstLineChars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UNIECO 40.6</w:t>
      </w:r>
    </w:p>
    <w:p w14:paraId="7E069A01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Broj šasije: 078</w:t>
      </w:r>
    </w:p>
    <w:p w14:paraId="7D9961AB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Proizvodjac : UCM</w:t>
      </w:r>
    </w:p>
    <w:p w14:paraId="06027004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Drzava porijekla: Italija</w:t>
      </w:r>
    </w:p>
    <w:p w14:paraId="26AB7328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 prometu od: 1999</w:t>
      </w:r>
    </w:p>
    <w:p w14:paraId="6A8C12DE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Dopustena nosivost 200kg</w:t>
      </w:r>
    </w:p>
    <w:p w14:paraId="05A5235D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Masa praznog vozila: 4980kg</w:t>
      </w:r>
    </w:p>
    <w:p w14:paraId="4D35A6D1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Najveća dopustena masa: 5180</w:t>
      </w:r>
    </w:p>
    <w:p w14:paraId="0ABDF85B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Max brzina: 30km/h</w:t>
      </w:r>
    </w:p>
    <w:p w14:paraId="0566BFAA">
      <w:pPr>
        <w:pStyle w:val="28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Snaga motora: 73 kW</w:t>
      </w:r>
    </w:p>
    <w:p w14:paraId="69D5A656">
      <w:pPr>
        <w:ind w:left="360"/>
        <w:rPr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64053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531904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1C97">
      <w:pPr>
        <w:ind w:left="360"/>
        <w:rPr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1317000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0065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2775E">
      <w:pPr>
        <w:ind w:left="360"/>
        <w:rPr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8883250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2508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D117">
      <w:pPr>
        <w:ind w:left="360"/>
        <w:rPr>
          <w:sz w:val="24"/>
          <w:szCs w:val="24"/>
        </w:rPr>
      </w:pPr>
      <w:r>
        <w:drawing>
          <wp:inline distT="0" distB="0" distL="0" distR="0">
            <wp:extent cx="5760720" cy="4320540"/>
            <wp:effectExtent l="0" t="0" r="0" b="3810"/>
            <wp:docPr id="1746810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1013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3835">
      <w:pPr>
        <w:ind w:left="360"/>
        <w:rPr>
          <w:sz w:val="24"/>
          <w:szCs w:val="24"/>
        </w:rPr>
      </w:pPr>
    </w:p>
    <w:p w14:paraId="6EE7B38D">
      <w:pPr>
        <w:ind w:left="360"/>
        <w:rPr>
          <w:sz w:val="24"/>
          <w:szCs w:val="24"/>
        </w:rPr>
      </w:pPr>
    </w:p>
    <w:p w14:paraId="349330C4">
      <w:pPr>
        <w:ind w:left="360"/>
        <w:rPr>
          <w:sz w:val="24"/>
          <w:szCs w:val="24"/>
        </w:rPr>
      </w:pPr>
    </w:p>
    <w:p w14:paraId="7EC50936">
      <w:pPr>
        <w:ind w:left="360"/>
        <w:rPr>
          <w:sz w:val="24"/>
          <w:szCs w:val="24"/>
        </w:rPr>
      </w:pPr>
    </w:p>
    <w:p w14:paraId="4731BD26">
      <w:pPr>
        <w:ind w:left="360"/>
        <w:rPr>
          <w:sz w:val="24"/>
          <w:szCs w:val="24"/>
        </w:rPr>
      </w:pPr>
    </w:p>
    <w:p w14:paraId="50712E43">
      <w:pPr>
        <w:ind w:left="360"/>
        <w:rPr>
          <w:sz w:val="24"/>
          <w:szCs w:val="24"/>
        </w:rPr>
      </w:pPr>
    </w:p>
    <w:p w14:paraId="64A1EAC4">
      <w:pPr>
        <w:ind w:left="360"/>
        <w:rPr>
          <w:sz w:val="24"/>
          <w:szCs w:val="24"/>
        </w:rPr>
      </w:pPr>
    </w:p>
    <w:p w14:paraId="62F9ECEE">
      <w:pPr>
        <w:ind w:left="360"/>
        <w:rPr>
          <w:sz w:val="24"/>
          <w:szCs w:val="24"/>
        </w:rPr>
      </w:pPr>
    </w:p>
    <w:p w14:paraId="004A532B">
      <w:pPr>
        <w:ind w:left="360"/>
        <w:rPr>
          <w:sz w:val="24"/>
          <w:szCs w:val="24"/>
        </w:rPr>
      </w:pPr>
    </w:p>
    <w:p w14:paraId="513EB492">
      <w:pPr>
        <w:ind w:left="360"/>
        <w:rPr>
          <w:sz w:val="24"/>
          <w:szCs w:val="24"/>
        </w:rPr>
      </w:pPr>
    </w:p>
    <w:p w14:paraId="011CBD2E">
      <w:pPr>
        <w:ind w:left="360"/>
        <w:rPr>
          <w:sz w:val="24"/>
          <w:szCs w:val="24"/>
        </w:rPr>
      </w:pPr>
    </w:p>
    <w:p w14:paraId="72F5AA74">
      <w:pPr>
        <w:ind w:left="360"/>
        <w:rPr>
          <w:sz w:val="24"/>
          <w:szCs w:val="24"/>
        </w:rPr>
      </w:pPr>
    </w:p>
    <w:p w14:paraId="6E64BDAD">
      <w:pPr>
        <w:ind w:left="360"/>
        <w:rPr>
          <w:sz w:val="24"/>
          <w:szCs w:val="24"/>
        </w:rPr>
      </w:pPr>
    </w:p>
    <w:p w14:paraId="4E7568E1">
      <w:pPr>
        <w:ind w:left="360"/>
        <w:rPr>
          <w:sz w:val="24"/>
          <w:szCs w:val="24"/>
        </w:rPr>
      </w:pPr>
    </w:p>
    <w:p w14:paraId="4813CBB3">
      <w:pPr>
        <w:ind w:left="360"/>
        <w:rPr>
          <w:sz w:val="24"/>
          <w:szCs w:val="24"/>
        </w:rPr>
      </w:pPr>
    </w:p>
    <w:p w14:paraId="285C4026">
      <w:pPr>
        <w:numPr>
          <w:ilvl w:val="0"/>
          <w:numId w:val="1"/>
        </w:numPr>
        <w:ind w:left="720" w:leftChars="0" w:hanging="360" w:firstLineChars="0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default"/>
          <w:b/>
          <w:bCs/>
          <w:sz w:val="24"/>
          <w:szCs w:val="24"/>
          <w:lang w:val="hr-HR"/>
        </w:rPr>
        <w:t xml:space="preserve">KIA K </w:t>
      </w:r>
      <w:r>
        <w:rPr>
          <w:b/>
          <w:bCs/>
          <w:sz w:val="24"/>
          <w:szCs w:val="24"/>
        </w:rPr>
        <w:t>2500- Sakupljač</w:t>
      </w:r>
    </w:p>
    <w:p w14:paraId="7615B0F7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Kategorija vozila: N1</w:t>
      </w:r>
    </w:p>
    <w:p w14:paraId="3932F8A7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Broj šasije: H05533600K10041PP</w:t>
      </w:r>
    </w:p>
    <w:p w14:paraId="737A017F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Namjena: Teretni</w:t>
      </w:r>
    </w:p>
    <w:p w14:paraId="2A985562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 prometu od : 2006</w:t>
      </w:r>
    </w:p>
    <w:p w14:paraId="311047FA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Prva registracija u hrv: 2010</w:t>
      </w:r>
    </w:p>
    <w:p w14:paraId="58A5FE36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Najveća dopuštena masa: 3200kg</w:t>
      </w:r>
    </w:p>
    <w:p w14:paraId="731646E3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Masa praznog vozila: 1825kg</w:t>
      </w:r>
    </w:p>
    <w:p w14:paraId="38AA7A89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Dopuštena nosivost: 1375kg</w:t>
      </w:r>
    </w:p>
    <w:p w14:paraId="7F2BAE36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Zapremina motora: 2476cm3</w:t>
      </w:r>
    </w:p>
    <w:p w14:paraId="49C742A8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Snaga motora [kW]: 69</w:t>
      </w:r>
    </w:p>
    <w:p w14:paraId="7C54F661">
      <w:pPr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Vrsta motora : Diesel</w:t>
      </w:r>
    </w:p>
    <w:p w14:paraId="2F30F1DD">
      <w:pPr>
        <w:ind w:left="360"/>
        <w:rPr>
          <w:b/>
          <w:bCs/>
          <w:sz w:val="24"/>
          <w:szCs w:val="24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EE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893826"/>
    <w:multiLevelType w:val="multilevel"/>
    <w:tmpl w:val="0489382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17A29"/>
    <w:multiLevelType w:val="multilevel"/>
    <w:tmpl w:val="52317A29"/>
    <w:lvl w:ilvl="0" w:tentative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08"/>
    <w:rsid w:val="0000360F"/>
    <w:rsid w:val="003017BA"/>
    <w:rsid w:val="0042295A"/>
    <w:rsid w:val="00582BC6"/>
    <w:rsid w:val="00762801"/>
    <w:rsid w:val="009903DF"/>
    <w:rsid w:val="00A401B3"/>
    <w:rsid w:val="00A630D4"/>
    <w:rsid w:val="00A666D3"/>
    <w:rsid w:val="00AB3F08"/>
    <w:rsid w:val="00B14CC4"/>
    <w:rsid w:val="00C90D40"/>
    <w:rsid w:val="510F34DA"/>
    <w:rsid w:val="572D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hr-HR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597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6">
    <w:name w:val="Heading 2 Char"/>
    <w:basedOn w:val="11"/>
    <w:link w:val="3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7">
    <w:name w:val="Heading 3 Char"/>
    <w:basedOn w:val="11"/>
    <w:link w:val="4"/>
    <w:semiHidden/>
    <w:qFormat/>
    <w:uiPriority w:val="9"/>
    <w:rPr>
      <w:rFonts w:eastAsiaTheme="majorEastAsia" w:cstheme="majorBidi"/>
      <w:color w:val="2F5597" w:themeColor="accent1" w:themeShade="BF"/>
      <w:sz w:val="28"/>
      <w:szCs w:val="28"/>
    </w:rPr>
  </w:style>
  <w:style w:type="character" w:customStyle="1" w:styleId="18">
    <w:name w:val="Heading 4 Char"/>
    <w:basedOn w:val="11"/>
    <w:link w:val="5"/>
    <w:semiHidden/>
    <w:qFormat/>
    <w:uiPriority w:val="9"/>
    <w:rPr>
      <w:rFonts w:eastAsiaTheme="majorEastAsia" w:cstheme="majorBidi"/>
      <w:i/>
      <w:iCs/>
      <w:color w:val="2F5597" w:themeColor="accent1" w:themeShade="BF"/>
    </w:rPr>
  </w:style>
  <w:style w:type="character" w:customStyle="1" w:styleId="19">
    <w:name w:val="Heading 5 Char"/>
    <w:basedOn w:val="11"/>
    <w:link w:val="6"/>
    <w:semiHidden/>
    <w:qFormat/>
    <w:uiPriority w:val="9"/>
    <w:rPr>
      <w:rFonts w:eastAsiaTheme="majorEastAsia" w:cstheme="majorBidi"/>
      <w:color w:val="2F5597" w:themeColor="accent1" w:themeShade="BF"/>
    </w:rPr>
  </w:style>
  <w:style w:type="character" w:customStyle="1" w:styleId="20">
    <w:name w:val="Heading 6 Ch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1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1"/>
    <w:link w:val="13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1">
    <w:name w:val="Intense Quote Char"/>
    <w:basedOn w:val="11"/>
    <w:link w:val="30"/>
    <w:uiPriority w:val="30"/>
    <w:rPr>
      <w:i/>
      <w:iCs/>
      <w:color w:val="2F5597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136</Words>
  <Characters>778</Characters>
  <Lines>6</Lines>
  <Paragraphs>1</Paragraphs>
  <TotalTime>207</TotalTime>
  <ScaleCrop>false</ScaleCrop>
  <LinksUpToDate>false</LinksUpToDate>
  <CharactersWithSpaces>913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2025-11-11T07:46:00Z</dcterms:created>
  <dc:creator>MARKO JELOVINA</dc:creator>
  <cp:lastModifiedBy>MATE ARAS</cp:lastModifiedBy>
  <cp:lastPrinted>2026-06-03T07:56:56Z</cp:lastPrinted>
  <dcterms:modified xsi:type="dcterms:W3CDTF">2026-06-03T11:14:12Z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83432401E1F6430DB04E187D5AAC6022_12</vt:lpwstr>
  </property>
</Properties>
</file>